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广东省数字政府标准《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自然人公共信用信息归集、处理和应用规范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》（征求意见稿）编制说明</w:t>
      </w:r>
    </w:p>
    <w:p>
      <w:pPr>
        <w:widowControl w:val="0"/>
        <w:wordWrap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一、工作简况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（一）任务来源。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《中华人民共和国数据安全法》《中华人民共和国个人信息保护法》《广东省社会信用条例》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相关规定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国家、省社会信用体系建设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和省社会信用标准化技术委员会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工作要求，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规范自然人公共信用信息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集、应用等行为，强化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省公共信用信息平台数据规范化管理，保障相关信用主体的合法权益，保护个人信用信息安全，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《广东省自然人公共信用信息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归集、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处理和应用规范》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（二）主要起草单位。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主要起草单位：广东省投资和信用中心、广东省标准化院、数字广东网络建设有限公司。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（三）标准制定的目的和意义。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党的十八大以来，党中央、国务院高度重视社会信用体系建设工作。为规范公共信用信息归集应用，2021年12月16日，国家发展改革委、人民银行联合印发《全国公共信用信息基础目录（2021年版）》（发改财金规〔2021〕1827号），明确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纳入公共信用信息范围的11类信息、应当依法审慎纳入的信息，以及重点归集领域。2022年12月28日印发《全国公共信用信息基础目录（2022年版）》（发改财金规〔2022〕1917号），在2021年版国家基础目录基础上，进一步扩充了公共信用信息纳入范围，完善各信息类别条目信息，补充细化了纳入依据，明确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主体性质，调整了责任单位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。2021年实施的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《中华人民共和国数据安全法》《中华人民共和国个人信息保护法》《广东省社会信用条例》都从法律、法规层面对自然人数据处理相关工作提出明确要求。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年12月21日，广东省发展改革委、省政务服务数据管理局联合印发《广东省公共信用信息目录（2022年版）》（粤发改投信函〔2022〕1954号），在全国公共信用信息基础目录的框架下，规范了全省公共信用信息的范围，各地各部门公共信用信息资源名称、数据覆盖范围、更新周期、公开属性、交换渠道以及纳入依据等内容。虽然目录对自然人公共信用信息归集范围进行了规范，但信息存贮、加工、删除、更正等处理、应用工作规范仍需完善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明确开展自然人公共信用信息采集、处理和应用应遵循的原则和要求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制定《广东省自然人公共信用信息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归集、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处理和应用规范》，是落实《中华人民共和国数据安全法》《中华人民共和国个人信息保护法》《广东省社会信用条例》等法律法规的具体举措，也是落实国家、省社会信用体系建设工作要求，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有利于规范自然人公共信用信息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、应用等行为，有利于强化广东省公共信用信息平台数据规范化管理，有利于保障相关信用主体的合法权益，保护个人信用信息安全。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二、标准编制原则和主要内容的确定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（一）编制原则。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本标准对自然人公共信用信息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、处理和应用所作的各项规定和要求，遵循了以下原则：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符合相关法律法规原则。自然人公共信用信息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、处理和应用符合《中华人民共和国数据安全法》《中华人民共和国个人信息保护法》《广东省社会信用条例》的规定。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采用国家标准原则。对于已有国家标准的尽量采用国家标准。本标准有关信息的委托加工处理、信息安全事件的处理等采用国家标准。</w:t>
      </w:r>
    </w:p>
    <w:p>
      <w:pPr>
        <w:pStyle w:val="2"/>
        <w:widowControl w:val="0"/>
        <w:wordWrap/>
        <w:adjustRightInd/>
        <w:snapToGrid/>
        <w:spacing w:before="0" w:line="600" w:lineRule="exact"/>
        <w:ind w:left="0"/>
        <w:jc w:val="both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 w:bidi="ar-SA"/>
        </w:rPr>
        <w:t>3.全面规范的原则。结合我省信用体系建设整体部署要求，本标准的内容覆盖自然人公共信用信息的归集、处理和应用等多个环节，全面强化了通过省公共信用信息平台实现数据规范化管理的目的。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 xml:space="preserve">（二）标准主要内容。 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范围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本规范规定了开展自然人公共信用信息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、处理和应用应遵循的原则和要求，包含相关术语和定义、基本原则、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总体要求、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信息基本内容、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处理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应用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信息安全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、申诉异议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等，为全省公共信用信息平台自然人公共信用信息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、处理和应用提供实操性指导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.规范性引用文件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本标准引用了如下文件：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信用  基本术语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GB/T 22117—2018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）、《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信息安全技术  网络安全等级保护基本要求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GB/T 22239—2019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）、《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信用信息征集规范  第1部分：总则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GB/T 34830.1—2017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）、《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信息安全技术  个人信息安全规范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GB/T 35273—2020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）、《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公共信用信息标准总体架构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GB/T 39444—2020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）、《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广东省公共信用信息归集规范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GDZW 0007—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022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 术语和定义。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本标准对公共信用信息、自然人公共信用信息、敏感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信息进行了定义。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 基本原则。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规定了自然人公共信用信息归集、处理和应用过程中遵循的基本原则，包括合法合规、独立客观、公平公正、安全保密、权益保护等。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 总体要求。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规定了自然人公共信用信息归集、处理和应用的基本要求。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 信息基本内容。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规定了自然人公共信用信息、敏感个人信息的基本内容。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 归集。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规定了自然人公共信用信息的归集要求。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 处理。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规定了自然人公共信用信息存储、加工、删除、更正、访问控制等处理要求。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 应用。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规定了自然人公共信用信息公开、共享、查询及其他个性化应用的要求。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10. 信息安全。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规定了自然人公共信用信息安全管理的要求。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11. 申诉异议。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规定了自然人公共信用信息安申诉异议的要求。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1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 xml:space="preserve">（三）标准编制过程。 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.成立起草小组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。为有效开展《自然人公共信用信息归集、处理和应用规范》编制工作，由省投资和信用中心牵头，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广东省标准化院、数字广东网络建设有限公司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等单位共同组成起草小组，负责规范的调研、研讨、起草、修订等。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2.形成标准初稿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2023年3月-4月，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起草工作组收集了现行资料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，组织对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自然人公共信用信息归集、处理和应用的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现状和问题进行调研和分析，确立了标准的基本技术内容，形成标准初稿。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2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3.征求修订意见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2023年5月，以省发改委名义形成《关于征求&lt;自然人公共信用信息采集、处理和应用规范 （征求意见稿）&gt;意见的函》，向《广东省公共信用信息目录（2022年版）》涉及的47个省有关部门，21个地级以上市社会信用主管部门征求意见，共收到反馈意见13条。起草小组对修改意见进行逐条研究，对《自然人公共信用信息采集、处理和应用规范》的内容作进一步修正、完善，共采纳意见10条，未采纳3条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三、 标准试验验证情况分析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本标准依据《中华人民共和国数据安全法》《中华人民共和国个人信息保护法》《广东省社会信用条例》制定，并且在制定过程中进行了充分的调研和论证。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四、知识产权情况说明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本标准不涉及专利。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五、产业化情况、推广应用论证和预期达到的经济效果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本标准的制定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明确了开展自然人公共信用信息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、处理和应用应遵循的原则和要求，规范了自然人公共信用信息信息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、处理和应用行为，有利于强化广东省公共信用信息平台数据规范化管理，保障相关信用主体的合法权益，保护个人信用信息安全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六、采用国际标准和国外先进标准情况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未采标。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七、在标准体系中的位置，与现行相关法律、法规、规章及标准的协调性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制定《自然人公共信用信息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处理和应用规范》符合国家和广东省社会信用体系建设相关政策文件要求，契合《广东省社会信用条例》有关规定，更是落实《中华人民共和国数据安全法》《中华人民共和国个人信息保护法》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的重要举措。该标准并未违反相关法律法规级强制性标准，当前也没有相关国家标准或行业标准。从已制订出台的社会信用相关国家标准看，尚未有专门的自然人公共信用信息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、处理和应用标准，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《中华人民共和国数据安全法》《中华人民共和国个人信息保护法》《中华人民共和国网络安全法》《GB/T 34830.1—2017  信用信息征集规范 第1部分  总则》《GB/T 35273—2020 信息安全技术  个人信息安全规范》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等可作为参考引用，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《全国公共信用信息基础目录（2022年版）》《广东省公共信用信息目录（2022年版）》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也可以作为参考依据之一。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八、重大分歧意见的处理经过和依据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本标准无重大分歧意见。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九、标准性质的建议说明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本标准为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全省公共信用信息平台自然人公共信用信息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、处理和应用提供实操性指导，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因此，建议作为省数字政府标准。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十、贯彻标准的要求和措施建议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本标准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指导全省公共信用信息平台自然人公共信用信息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、处理和应用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，建议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省数字政府标准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十一、替代或废止现行相关标准的建议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不涉及。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</w:pPr>
      <w:r>
        <w:rPr>
          <w:rFonts w:hint="eastAsia" w:ascii="方正宋黑简体" w:hAnsi="方正宋黑简体" w:eastAsia="方正宋黑简体" w:cs="方正宋黑简体"/>
          <w:b w:val="0"/>
          <w:bCs/>
          <w:sz w:val="32"/>
          <w:szCs w:val="32"/>
          <w:lang w:eastAsia="zh-CN"/>
        </w:rPr>
        <w:t>十二、其他应予说明的事项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无。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广东省自然人公共信用信息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归集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处理和应用规范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》起草小组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日</w:t>
      </w:r>
    </w:p>
    <w:sectPr>
      <w:footerReference r:id="rId4" w:type="default"/>
      <w:pgSz w:w="11910" w:h="16840"/>
      <w:pgMar w:top="1460" w:right="1580" w:bottom="1380" w:left="1680" w:header="0" w:footer="11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rFonts w:hint="eastAsia"/>
        <w:sz w:val="20"/>
        <w:szCs w:val="20"/>
      </w:rPr>
    </w:pPr>
    <w:r>
      <w:rPr>
        <w:rFonts w:hint="eastAsia" w:ascii="Calibri" w:hAnsi="Calibri" w:eastAsia="宋体" w:cs="黑体"/>
        <w:sz w:val="22"/>
        <w:szCs w:val="22"/>
        <w:lang w:val="en-US" w:eastAsia="en-US" w:bidi="ar-SA"/>
      </w:rPr>
      <w:pict>
        <v:rect id="文本框 1025" o:spid="_x0000_s1025" style="position:absolute;left:0;margin-left:293.4pt;margin-top:771.25pt;height:11pt;width:8.6pt;mso-position-horizontal-relative:page;mso-position-vertical-relative:page;rotation:0f;z-index:-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line="203" w:lineRule="exact"/>
                  <w:ind w:left="40"/>
                  <w:rPr>
                    <w:rFonts w:ascii="Calibri Light" w:hAnsi="Calibri Light" w:eastAsia="Calibri Light" w:cs="Calibri Light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hint="eastAsia" w:ascii="Calibri Light"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pPr>
      <w:ind w:left="1213"/>
      <w:outlineLvl w:val="0"/>
    </w:pPr>
    <w:rPr>
      <w:rFonts w:ascii="黑体" w:hAnsi="黑体" w:eastAsia="黑体"/>
      <w:sz w:val="32"/>
      <w:szCs w:val="32"/>
    </w:rPr>
  </w:style>
  <w:style w:type="paragraph" w:styleId="5">
    <w:name w:val="heading 2"/>
    <w:basedOn w:val="1"/>
    <w:next w:val="1"/>
    <w:pPr>
      <w:spacing w:before="36"/>
      <w:ind w:left="602"/>
      <w:outlineLvl w:val="1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</w:style>
  <w:style w:type="paragraph" w:customStyle="1" w:styleId="2">
    <w:name w:val="Body Text First Indent"/>
    <w:basedOn w:val="3"/>
    <w:pPr>
      <w:ind w:firstLine="640" w:firstLineChars="200"/>
    </w:pPr>
    <w:rPr>
      <w:kern w:val="0"/>
      <w:sz w:val="32"/>
    </w:rPr>
  </w:style>
  <w:style w:type="paragraph" w:styleId="3">
    <w:name w:val="Body Text"/>
    <w:basedOn w:val="1"/>
    <w:pPr>
      <w:spacing w:before="36"/>
      <w:ind w:left="120"/>
    </w:pPr>
    <w:rPr>
      <w:rFonts w:ascii="宋体" w:hAnsi="宋体" w:eastAsia="宋体"/>
      <w:sz w:val="24"/>
      <w:szCs w:val="24"/>
    </w:rPr>
  </w:style>
  <w:style w:type="paragraph" w:styleId="6">
    <w:name w:val="annotation text"/>
    <w:basedOn w:val="1"/>
    <w:pPr>
      <w:jc w:val="left"/>
    </w:p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页脚 Char"/>
    <w:basedOn w:val="9"/>
    <w:link w:val="7"/>
    <w:semiHidden/>
    <w:rPr>
      <w:sz w:val="18"/>
      <w:szCs w:val="18"/>
    </w:rPr>
  </w:style>
  <w:style w:type="paragraph" w:styleId="10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9"/>
    <w:link w:val="10"/>
    <w:semiHidden/>
    <w:rPr>
      <w:sz w:val="18"/>
      <w:szCs w:val="18"/>
    </w:rPr>
  </w:style>
  <w:style w:type="paragraph" w:customStyle="1" w:styleId="12">
    <w:name w:val="List Paragraph"/>
    <w:basedOn w:val="1"/>
  </w:style>
  <w:style w:type="paragraph" w:customStyle="1" w:styleId="13">
    <w:name w:val="Table Paragraph"/>
    <w:basedOn w:val="1"/>
  </w:style>
  <w:style w:type="paragraph" w:customStyle="1" w:styleId="14">
    <w:name w:val="标准文件_段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3100</Words>
  <Characters>3290</Characters>
  <Lines>31</Lines>
  <Paragraphs>8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2021-04-08T19:18:00Z</dcterms:created>
  <dc:creator>罗婷婷</dc:creator>
  <dcterms:modified xsi:type="dcterms:W3CDTF">2023-06-28T08:53:19Z</dcterms:modified>
  <dc:title>罗婷婷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2021-04-08T00:00:00Z</vt:filetime>
  </property>
  <property fmtid="{D5CDD505-2E9C-101B-9397-08002B2CF9AE}" pid="5" name="KSOProductBuildVer">
    <vt:lpwstr>2052-9.1.0.4167</vt:lpwstr>
  </property>
  <property fmtid="{D5CDD505-2E9C-101B-9397-08002B2CF9AE}" pid="6" name="ICV">
    <vt:lpwstr>364613F48ED74A5590FBD0E1430E2809_13</vt:lpwstr>
  </property>
</Properties>
</file>